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9B" w:rsidRPr="00175F89" w:rsidRDefault="0016439B" w:rsidP="0016439B">
      <w:pPr>
        <w:pStyle w:val="Title"/>
        <w:jc w:val="center"/>
        <w:rPr>
          <w:rFonts w:eastAsia="Times New Roman"/>
          <w:b/>
          <w:sz w:val="40"/>
          <w:szCs w:val="40"/>
          <w:lang/>
        </w:rPr>
      </w:pPr>
      <w:r w:rsidRPr="00175F89">
        <w:rPr>
          <w:rFonts w:eastAsia="Times New Roman"/>
          <w:b/>
          <w:sz w:val="40"/>
          <w:szCs w:val="40"/>
          <w:lang/>
        </w:rPr>
        <w:t xml:space="preserve">Steps to answering </w:t>
      </w:r>
      <w:proofErr w:type="gramStart"/>
      <w:r w:rsidRPr="00175F89">
        <w:rPr>
          <w:rFonts w:eastAsia="Times New Roman"/>
          <w:b/>
          <w:sz w:val="40"/>
          <w:szCs w:val="40"/>
          <w:lang/>
        </w:rPr>
        <w:t>The</w:t>
      </w:r>
      <w:proofErr w:type="gramEnd"/>
      <w:r w:rsidRPr="00175F89">
        <w:rPr>
          <w:rFonts w:eastAsia="Times New Roman"/>
          <w:b/>
          <w:sz w:val="40"/>
          <w:szCs w:val="40"/>
          <w:lang/>
        </w:rPr>
        <w:t xml:space="preserve"> Constructed Response Question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</w:pPr>
      <w:r w:rsidRPr="001A529F">
        <w:rPr>
          <w:rFonts w:ascii="MuseoSlab-500" w:eastAsia="Times New Roman" w:hAnsi="MuseoSlab-500" w:cs="Arial"/>
          <w:color w:val="000000"/>
          <w:lang/>
        </w:rPr>
        <w:t xml:space="preserve">1. </w:t>
      </w:r>
      <w:r w:rsidRPr="001C4F28"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  <w:t>Review the Constructed Response Question BEFORE reading the passage.</w:t>
      </w:r>
    </w:p>
    <w:p w:rsidR="0016439B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Arial" w:eastAsia="Times New Roman" w:hAnsi="Arial" w:cs="Arial"/>
          <w:color w:val="000000"/>
          <w:sz w:val="19"/>
          <w:szCs w:val="19"/>
          <w:lang/>
        </w:rPr>
      </w:pPr>
      <w:r>
        <w:rPr>
          <w:rFonts w:ascii="Arial" w:eastAsia="Times New Roman" w:hAnsi="Arial" w:cs="Arial"/>
          <w:color w:val="000000"/>
          <w:sz w:val="19"/>
          <w:szCs w:val="19"/>
          <w:lang/>
        </w:rPr>
        <w:tab/>
        <w:t>This sets a purpose for your reading and alerts you to relevant information in the passage.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MuseoSlab-500" w:eastAsia="Times New Roman" w:hAnsi="MuseoSlab-500" w:cs="Arial"/>
          <w:color w:val="000000"/>
          <w:lang/>
        </w:rPr>
      </w:pPr>
      <w:r w:rsidRPr="001A529F">
        <w:rPr>
          <w:rFonts w:ascii="MuseoSlab-500" w:eastAsia="Times New Roman" w:hAnsi="MuseoSlab-500" w:cs="Arial"/>
          <w:color w:val="000000"/>
          <w:lang/>
        </w:rPr>
        <w:t xml:space="preserve">2. </w:t>
      </w:r>
      <w:r w:rsidRPr="001A529F"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  <w:t>Focus the Topic</w:t>
      </w:r>
    </w:p>
    <w:p w:rsidR="0016439B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Arial" w:eastAsia="Times New Roman" w:hAnsi="Arial" w:cs="Arial"/>
          <w:color w:val="000000"/>
          <w:sz w:val="19"/>
          <w:szCs w:val="19"/>
          <w:lang/>
        </w:rPr>
      </w:pPr>
      <w:r>
        <w:rPr>
          <w:rFonts w:ascii="Arial" w:eastAsia="Times New Roman" w:hAnsi="Arial" w:cs="Arial"/>
          <w:color w:val="000000"/>
          <w:sz w:val="19"/>
          <w:szCs w:val="19"/>
          <w:lang/>
        </w:rPr>
        <w:tab/>
        <w:t>During reading, highlight, underline, and circle information relevant to the question you will answer.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MuseoSlab-500" w:eastAsia="Times New Roman" w:hAnsi="MuseoSlab-500" w:cs="Arial"/>
          <w:color w:val="000000"/>
          <w:lang/>
        </w:rPr>
      </w:pPr>
      <w:r w:rsidRPr="001A529F">
        <w:rPr>
          <w:rFonts w:ascii="MuseoSlab-500" w:eastAsia="Times New Roman" w:hAnsi="MuseoSlab-500" w:cs="Arial"/>
          <w:color w:val="000000"/>
          <w:lang/>
        </w:rPr>
        <w:t xml:space="preserve">3. </w:t>
      </w:r>
      <w:r w:rsidRPr="001A529F"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  <w:t>Gather Textual Evidence</w:t>
      </w:r>
    </w:p>
    <w:p w:rsidR="0016439B" w:rsidRPr="001A529F" w:rsidRDefault="0016439B" w:rsidP="00164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Identify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common themes, repetitions, and patterns.</w:t>
      </w:r>
    </w:p>
    <w:p w:rsidR="0016439B" w:rsidRPr="001A529F" w:rsidRDefault="0016439B" w:rsidP="00164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Categorize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elements, tone, and narrative style.</w:t>
      </w:r>
    </w:p>
    <w:p w:rsidR="0016439B" w:rsidRPr="001A529F" w:rsidRDefault="0016439B" w:rsidP="00164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Highlight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characterization, setting, and foreshadowing.</w:t>
      </w:r>
    </w:p>
    <w:p w:rsidR="0016439B" w:rsidRPr="001A529F" w:rsidRDefault="0016439B" w:rsidP="00164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Label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character types, symbols, and metaphors.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</w:pPr>
      <w:r w:rsidRPr="001A529F">
        <w:rPr>
          <w:rFonts w:ascii="MuseoSlab-500" w:eastAsia="Times New Roman" w:hAnsi="MuseoSlab-500" w:cs="Arial"/>
          <w:color w:val="000000"/>
          <w:lang/>
        </w:rPr>
        <w:t xml:space="preserve">4. </w:t>
      </w:r>
      <w:r w:rsidRPr="001A529F"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  <w:t>Introduce, Evidence, Analyze</w:t>
      </w:r>
    </w:p>
    <w:p w:rsidR="0016439B" w:rsidRPr="001A529F" w:rsidRDefault="0016439B" w:rsidP="0016439B">
      <w:pPr>
        <w:shd w:val="clear" w:color="auto" w:fill="FFFFFF"/>
        <w:spacing w:after="240" w:line="180" w:lineRule="atLeast"/>
        <w:rPr>
          <w:rFonts w:ascii="Arial" w:eastAsia="Times New Roman" w:hAnsi="Arial" w:cs="Arial"/>
          <w:color w:val="000000"/>
          <w:sz w:val="19"/>
          <w:szCs w:val="19"/>
          <w:lang/>
        </w:rPr>
      </w:pPr>
      <w:r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       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>Learning through writing and literary analysis happens through stages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. At this stage of writing,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you 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have</w:t>
      </w:r>
      <w:proofErr w:type="gramEnd"/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already accomplished remembering, understanding, and applying. Next </w:t>
      </w:r>
      <w:proofErr w:type="gramStart"/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>comes</w:t>
      </w:r>
      <w:proofErr w:type="gramEnd"/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analysis.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3"/>
        <w:rPr>
          <w:rFonts w:ascii="MuseoSlab-500" w:eastAsia="Times New Roman" w:hAnsi="MuseoSlab-500" w:cs="Arial"/>
          <w:b/>
          <w:i/>
          <w:iCs/>
          <w:sz w:val="24"/>
          <w:szCs w:val="24"/>
          <w:lang/>
        </w:rPr>
      </w:pPr>
      <w:r w:rsidRPr="001A529F">
        <w:rPr>
          <w:rFonts w:ascii="MuseoSlab-500" w:eastAsia="Times New Roman" w:hAnsi="MuseoSlab-500" w:cs="Arial"/>
          <w:b/>
          <w:i/>
          <w:iCs/>
          <w:sz w:val="24"/>
          <w:szCs w:val="24"/>
          <w:lang/>
        </w:rPr>
        <w:t>Introduce</w:t>
      </w:r>
    </w:p>
    <w:p w:rsidR="0016439B" w:rsidRPr="001C4F28" w:rsidRDefault="0016439B" w:rsidP="0016439B">
      <w:pPr>
        <w:pStyle w:val="ListParagraph"/>
        <w:numPr>
          <w:ilvl w:val="0"/>
          <w:numId w:val="3"/>
        </w:numPr>
        <w:shd w:val="clear" w:color="auto" w:fill="FFFFFF"/>
        <w:spacing w:after="240" w:line="180" w:lineRule="atLeast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C4F28">
        <w:rPr>
          <w:rFonts w:ascii="Arial" w:eastAsia="Times New Roman" w:hAnsi="Arial" w:cs="Arial"/>
          <w:color w:val="000000"/>
          <w:sz w:val="19"/>
          <w:szCs w:val="19"/>
          <w:lang/>
        </w:rPr>
        <w:t>I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>ntroduce the</w:t>
      </w:r>
      <w:r w:rsidRPr="001C4F28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point 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>using clear transitions or lead-ins placed before your evidence.</w:t>
      </w:r>
      <w:r w:rsidRPr="001C4F28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Next, it's important to provide evidence that supports the main topic in order to convince the reader of the stated point of view. There are a few ways students can add their evidence.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3"/>
        <w:rPr>
          <w:rFonts w:ascii="MuseoSlab-500" w:eastAsia="Times New Roman" w:hAnsi="MuseoSlab-500" w:cs="Arial"/>
          <w:b/>
          <w:i/>
          <w:iCs/>
          <w:sz w:val="24"/>
          <w:szCs w:val="24"/>
          <w:lang/>
        </w:rPr>
      </w:pPr>
      <w:r w:rsidRPr="001A529F">
        <w:rPr>
          <w:rFonts w:ascii="MuseoSlab-500" w:eastAsia="Times New Roman" w:hAnsi="MuseoSlab-500" w:cs="Arial"/>
          <w:b/>
          <w:i/>
          <w:iCs/>
          <w:sz w:val="24"/>
          <w:szCs w:val="24"/>
          <w:lang/>
        </w:rPr>
        <w:t>Evidence</w:t>
      </w:r>
    </w:p>
    <w:p w:rsidR="0016439B" w:rsidRPr="001A529F" w:rsidRDefault="0016439B" w:rsidP="00164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Quotation: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When providing evidence word for word from a primary or secondary source, students should be reminded to use quotation marks only if the words have not been altered.</w:t>
      </w:r>
    </w:p>
    <w:p w:rsidR="0016439B" w:rsidRPr="001A529F" w:rsidRDefault="0016439B" w:rsidP="00164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Summary: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Students summarize a piece of evidence by restating it in a shorter form using their own words.</w:t>
      </w:r>
    </w:p>
    <w:p w:rsidR="0016439B" w:rsidRPr="001A529F" w:rsidRDefault="0016439B" w:rsidP="00164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0" w:lineRule="atLeast"/>
        <w:ind w:left="679"/>
        <w:rPr>
          <w:rFonts w:ascii="Arial" w:eastAsia="Times New Roman" w:hAnsi="Arial" w:cs="Arial"/>
          <w:color w:val="000000"/>
          <w:sz w:val="19"/>
          <w:szCs w:val="19"/>
          <w:lang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06.05pt;margin-top:20.9pt;width:0;height:86.25pt;z-index:251663360" o:connectortype="straight" strokeweight="3pt"/>
        </w:pict>
      </w:r>
      <w:r>
        <w:rPr>
          <w:rFonts w:ascii="Arial" w:eastAsia="Times New Roman" w:hAnsi="Arial" w:cs="Arial"/>
          <w:b/>
          <w:bCs/>
          <w:noProof/>
          <w:color w:val="000000"/>
          <w:sz w:val="19"/>
        </w:rPr>
        <w:pict>
          <v:shape id="_x0000_s1027" type="#_x0000_t32" style="position:absolute;left:0;text-align:left;margin-left:-34.65pt;margin-top:20.9pt;width:0;height:86.25pt;z-index:251661312" o:connectortype="straight" strokeweight="3pt"/>
        </w:pict>
      </w:r>
      <w:r>
        <w:rPr>
          <w:rFonts w:ascii="Arial" w:eastAsia="Times New Roman" w:hAnsi="Arial" w:cs="Arial"/>
          <w:b/>
          <w:bCs/>
          <w:noProof/>
          <w:color w:val="000000"/>
          <w:sz w:val="19"/>
        </w:rPr>
        <w:pict>
          <v:shape id="_x0000_s1026" type="#_x0000_t32" style="position:absolute;left:0;text-align:left;margin-left:-34.65pt;margin-top:20.2pt;width:540.7pt;height:.7pt;z-index:251660288" o:connectortype="straight" strokeweight="2.25pt"/>
        </w:pict>
      </w:r>
      <w:r w:rsidRPr="001A529F">
        <w:rPr>
          <w:rFonts w:ascii="Arial" w:eastAsia="Times New Roman" w:hAnsi="Arial" w:cs="Arial"/>
          <w:b/>
          <w:bCs/>
          <w:color w:val="000000"/>
          <w:sz w:val="19"/>
          <w:lang/>
        </w:rPr>
        <w:t>Paraphrase: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Students explain a piece of evidence using their own words.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3"/>
        <w:rPr>
          <w:rFonts w:ascii="MuseoSlab-500" w:eastAsia="Times New Roman" w:hAnsi="MuseoSlab-500" w:cs="Arial"/>
          <w:b/>
          <w:i/>
          <w:iCs/>
          <w:sz w:val="28"/>
          <w:szCs w:val="28"/>
          <w:u w:val="single"/>
          <w:lang/>
        </w:rPr>
      </w:pPr>
      <w:r w:rsidRPr="001A529F">
        <w:rPr>
          <w:rFonts w:ascii="MuseoSlab-500" w:eastAsia="Times New Roman" w:hAnsi="MuseoSlab-500" w:cs="Arial"/>
          <w:b/>
          <w:i/>
          <w:iCs/>
          <w:sz w:val="28"/>
          <w:szCs w:val="28"/>
          <w:u w:val="single"/>
          <w:lang/>
        </w:rPr>
        <w:t>Analyze</w:t>
      </w:r>
    </w:p>
    <w:p w:rsidR="0016439B" w:rsidRPr="001A529F" w:rsidRDefault="0016439B" w:rsidP="0016439B">
      <w:pPr>
        <w:shd w:val="clear" w:color="auto" w:fill="FFFFFF"/>
        <w:spacing w:after="240" w:line="180" w:lineRule="atLeast"/>
        <w:rPr>
          <w:rFonts w:ascii="Arial" w:eastAsia="Times New Roman" w:hAnsi="Arial" w:cs="Arial"/>
          <w:color w:val="000000"/>
          <w:sz w:val="24"/>
          <w:szCs w:val="24"/>
          <w:lang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28" type="#_x0000_t32" style="position:absolute;margin-left:-34.65pt;margin-top:61pt;width:540.7pt;height:0;z-index:251662336" o:connectortype="straight" strokeweight="2.25pt"/>
        </w:pic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>Ask yourself</w:t>
      </w:r>
      <w:r w:rsidRPr="001A529F">
        <w:rPr>
          <w:rFonts w:ascii="Arial" w:eastAsia="Times New Roman" w:hAnsi="Arial" w:cs="Arial"/>
          <w:color w:val="000000"/>
          <w:sz w:val="24"/>
          <w:szCs w:val="24"/>
          <w:lang/>
        </w:rPr>
        <w:t>,</w: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"Why is this piece of evidence important?"  Be sure to go</w:t>
      </w:r>
      <w:r w:rsidRPr="001A529F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beyond </w: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a </w:t>
      </w:r>
      <w:r w:rsidRPr="001A529F">
        <w:rPr>
          <w:rFonts w:ascii="Arial" w:eastAsia="Times New Roman" w:hAnsi="Arial" w:cs="Arial"/>
          <w:color w:val="000000"/>
          <w:sz w:val="24"/>
          <w:szCs w:val="24"/>
          <w:lang/>
        </w:rPr>
        <w:t>mere description</w: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of your evidence, but rather</w:t>
      </w:r>
      <w:r w:rsidRPr="001A529F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</w: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go </w:t>
      </w:r>
      <w:r w:rsidRPr="001A529F">
        <w:rPr>
          <w:rFonts w:ascii="Arial" w:eastAsia="Times New Roman" w:hAnsi="Arial" w:cs="Arial"/>
          <w:color w:val="000000"/>
          <w:sz w:val="24"/>
          <w:szCs w:val="24"/>
          <w:lang/>
        </w:rPr>
        <w:t>into ideas that are convinc</w: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>ing, argumentative, and defend your</w:t>
      </w:r>
      <w:r w:rsidRPr="001A529F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position.</w:t>
      </w:r>
      <w:r w:rsidRPr="00FA404A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Fully explain and synthesize how the evidence supports your answer. </w:t>
      </w:r>
    </w:p>
    <w:p w:rsidR="0016439B" w:rsidRPr="001A529F" w:rsidRDefault="0016439B" w:rsidP="0016439B">
      <w:pPr>
        <w:shd w:val="clear" w:color="auto" w:fill="FFFFFF"/>
        <w:spacing w:before="240" w:after="80" w:line="180" w:lineRule="atLeast"/>
        <w:outlineLvl w:val="2"/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</w:pPr>
      <w:r w:rsidRPr="001A529F">
        <w:rPr>
          <w:rFonts w:ascii="MuseoSlab-500" w:eastAsia="Times New Roman" w:hAnsi="MuseoSlab-500" w:cs="Arial"/>
          <w:b/>
          <w:color w:val="000000"/>
          <w:sz w:val="24"/>
          <w:szCs w:val="24"/>
          <w:lang/>
        </w:rPr>
        <w:t>5. Conclusion</w:t>
      </w:r>
    </w:p>
    <w:p w:rsidR="0016439B" w:rsidRPr="001A529F" w:rsidRDefault="0016439B" w:rsidP="0016439B">
      <w:pPr>
        <w:shd w:val="clear" w:color="auto" w:fill="FFFFFF"/>
        <w:spacing w:after="240" w:line="180" w:lineRule="atLeast"/>
        <w:rPr>
          <w:rFonts w:ascii="Arial" w:eastAsia="Times New Roman" w:hAnsi="Arial" w:cs="Arial"/>
          <w:color w:val="000000"/>
          <w:sz w:val="19"/>
          <w:szCs w:val="19"/>
          <w:lang/>
        </w:rPr>
      </w:pP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A strong conclusion outlines the main ideas of the essay. 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>You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can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focus on concluding with what you hope to get out of the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analysis, or provide closure to the topic. Most importantly, 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>you should use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the conclusion as an opportunity to provide </w:t>
      </w:r>
      <w:r>
        <w:rPr>
          <w:rFonts w:ascii="Arial" w:eastAsia="Times New Roman" w:hAnsi="Arial" w:cs="Arial"/>
          <w:color w:val="000000"/>
          <w:sz w:val="19"/>
          <w:szCs w:val="19"/>
          <w:lang/>
        </w:rPr>
        <w:t>your</w:t>
      </w:r>
      <w:r w:rsidRPr="001A529F">
        <w:rPr>
          <w:rFonts w:ascii="Arial" w:eastAsia="Times New Roman" w:hAnsi="Arial" w:cs="Arial"/>
          <w:color w:val="000000"/>
          <w:sz w:val="19"/>
          <w:szCs w:val="19"/>
          <w:lang/>
        </w:rPr>
        <w:t xml:space="preserve"> own opinion and reflection about their process of analyzing the text. </w:t>
      </w:r>
    </w:p>
    <w:p w:rsidR="0016439B" w:rsidRDefault="0016439B" w:rsidP="0016439B"/>
    <w:p w:rsidR="00766DD4" w:rsidRDefault="0016439B"/>
    <w:sectPr w:rsidR="00766DD4" w:rsidSect="00A3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Slab-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FB5"/>
    <w:multiLevelType w:val="multilevel"/>
    <w:tmpl w:val="A16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43767"/>
    <w:multiLevelType w:val="multilevel"/>
    <w:tmpl w:val="5D86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86325"/>
    <w:multiLevelType w:val="hybridMultilevel"/>
    <w:tmpl w:val="865E5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6439B"/>
    <w:rsid w:val="0016439B"/>
    <w:rsid w:val="008867FD"/>
    <w:rsid w:val="00A37BDD"/>
    <w:rsid w:val="00D9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439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3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4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alisom newman</dc:creator>
  <cp:lastModifiedBy>alisom newman</cp:lastModifiedBy>
  <cp:revision>1</cp:revision>
  <dcterms:created xsi:type="dcterms:W3CDTF">2015-10-06T23:48:00Z</dcterms:created>
  <dcterms:modified xsi:type="dcterms:W3CDTF">2015-10-06T23:49:00Z</dcterms:modified>
</cp:coreProperties>
</file>